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DA7ED" w14:textId="77777777" w:rsidR="00602972" w:rsidRDefault="00602972">
      <w:pPr>
        <w:rPr>
          <w:rFonts w:ascii="Calibri" w:eastAsia="Calibri" w:hAnsi="Calibri" w:cs="Calibri"/>
          <w:b/>
        </w:rPr>
      </w:pPr>
    </w:p>
    <w:p w14:paraId="5CCB4729" w14:textId="77777777" w:rsidR="00602972" w:rsidRPr="002627EE" w:rsidRDefault="00602972" w:rsidP="00602972">
      <w:pPr>
        <w:jc w:val="right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1BBAEB9" w14:textId="61D469AA" w:rsidR="00EE650C" w:rsidRPr="002627EE" w:rsidRDefault="002627EE" w:rsidP="00602972">
      <w:pPr>
        <w:jc w:val="right"/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05</w:t>
      </w:r>
      <w:r w:rsidR="00C36114" w:rsidRPr="002627EE">
        <w:rPr>
          <w:rFonts w:asciiTheme="majorHAnsi" w:eastAsia="Calibri" w:hAnsiTheme="majorHAnsi" w:cstheme="majorHAnsi"/>
          <w:b/>
          <w:sz w:val="18"/>
          <w:szCs w:val="18"/>
        </w:rPr>
        <w:t>.04</w:t>
      </w:r>
      <w:r w:rsidR="00837328" w:rsidRPr="002627EE">
        <w:rPr>
          <w:rFonts w:asciiTheme="majorHAnsi" w:eastAsia="Calibri" w:hAnsiTheme="majorHAnsi" w:cstheme="majorHAnsi"/>
          <w:b/>
          <w:sz w:val="18"/>
          <w:szCs w:val="18"/>
        </w:rPr>
        <w:t>.2023</w:t>
      </w:r>
    </w:p>
    <w:p w14:paraId="082ABF02" w14:textId="77777777" w:rsidR="00EE650C" w:rsidRPr="002627EE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AEE745C" w14:textId="77777777" w:rsidR="00EE650C" w:rsidRPr="002627EE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TEKNİK ŞARTNAME</w:t>
      </w:r>
    </w:p>
    <w:p w14:paraId="58F2D5F2" w14:textId="77777777" w:rsidR="00EE650C" w:rsidRPr="002627EE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7068DBC" w14:textId="77777777" w:rsidR="00EE650C" w:rsidRPr="002627EE" w:rsidRDefault="00236D28">
      <w:pPr>
        <w:rPr>
          <w:rFonts w:asciiTheme="majorHAnsi" w:eastAsia="Calibri" w:hAnsiTheme="majorHAnsi" w:cstheme="majorHAnsi"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DÜNYA YEREL YÖNETİM VE DEMOKRASİ AKADEMİSİ VAKFI (WALD)</w:t>
      </w:r>
    </w:p>
    <w:p w14:paraId="5BFCE932" w14:textId="50DC1A5B" w:rsidR="001652C6" w:rsidRPr="002627EE" w:rsidRDefault="00236D28" w:rsidP="001652C6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2627EE">
        <w:rPr>
          <w:rFonts w:asciiTheme="majorHAnsi" w:eastAsia="Calibri" w:hAnsiTheme="majorHAnsi" w:cstheme="majorHAnsi"/>
          <w:sz w:val="18"/>
          <w:szCs w:val="18"/>
        </w:rPr>
        <w:t>Bu şartname;</w:t>
      </w:r>
      <w:r w:rsidR="001652C6" w:rsidRPr="002627EE">
        <w:rPr>
          <w:rFonts w:asciiTheme="majorHAnsi" w:hAnsiTheme="majorHAnsi" w:cstheme="majorHAnsi"/>
          <w:sz w:val="18"/>
          <w:szCs w:val="18"/>
        </w:rPr>
        <w:t xml:space="preserve"> </w:t>
      </w:r>
      <w:r w:rsidR="00B05AD5" w:rsidRPr="002627EE">
        <w:rPr>
          <w:rFonts w:asciiTheme="majorHAnsi" w:eastAsia="Calibri" w:hAnsiTheme="majorHAnsi" w:cstheme="majorHAnsi"/>
          <w:sz w:val="18"/>
          <w:szCs w:val="18"/>
        </w:rPr>
        <w:t xml:space="preserve">WALD Sosyal Koruma, Topluluk Hareketleri ve Kayıtlı Ekonomiye Erişimde Belediyelerle İş Birliği Projesi” </w:t>
      </w:r>
      <w:proofErr w:type="gramStart"/>
      <w:r w:rsidR="00B05AD5" w:rsidRPr="002627EE">
        <w:rPr>
          <w:rFonts w:asciiTheme="majorHAnsi" w:eastAsia="Calibri" w:hAnsiTheme="majorHAnsi" w:cstheme="majorHAnsi"/>
          <w:sz w:val="18"/>
          <w:szCs w:val="18"/>
        </w:rPr>
        <w:t xml:space="preserve">Kapsamında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6123CF" w:rsidRPr="002627EE">
        <w:rPr>
          <w:rFonts w:asciiTheme="majorHAnsi" w:hAnsiTheme="majorHAnsi" w:cstheme="majorHAnsi"/>
          <w:bCs/>
          <w:iCs/>
          <w:sz w:val="18"/>
          <w:szCs w:val="18"/>
        </w:rPr>
        <w:t>Dünya</w:t>
      </w:r>
      <w:proofErr w:type="gramEnd"/>
      <w:r w:rsidR="006123CF" w:rsidRPr="002627EE">
        <w:rPr>
          <w:rFonts w:asciiTheme="majorHAnsi" w:hAnsiTheme="majorHAnsi" w:cstheme="majorHAnsi"/>
          <w:bCs/>
          <w:iCs/>
          <w:sz w:val="18"/>
          <w:szCs w:val="18"/>
        </w:rPr>
        <w:t xml:space="preserve"> Ticaret Merkezi Proje Koordinasyon Ofisi ile Sosyal Koruma Masaları Arasında Santral Hatlarının Kurulması </w:t>
      </w:r>
      <w:r w:rsidR="001652C6" w:rsidRPr="002627EE">
        <w:rPr>
          <w:rFonts w:asciiTheme="majorHAnsi" w:eastAsia="Calibri" w:hAnsiTheme="majorHAnsi" w:cstheme="majorHAnsi"/>
          <w:sz w:val="18"/>
          <w:szCs w:val="18"/>
        </w:rPr>
        <w:t>hizmet alımını içerir.</w:t>
      </w:r>
    </w:p>
    <w:p w14:paraId="138449B2" w14:textId="77B4D286" w:rsidR="00EE650C" w:rsidRPr="002627EE" w:rsidRDefault="00EE650C" w:rsidP="00762732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14:paraId="550BE5AA" w14:textId="77777777" w:rsidR="00EE650C" w:rsidRPr="002627EE" w:rsidRDefault="00236D28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ALIM SEBEBİ</w:t>
      </w:r>
    </w:p>
    <w:p w14:paraId="065E7864" w14:textId="5C9AC984" w:rsidR="00DE1E6D" w:rsidRPr="002627EE" w:rsidRDefault="00B05AD5" w:rsidP="006123CF">
      <w:pPr>
        <w:jc w:val="both"/>
        <w:rPr>
          <w:rFonts w:asciiTheme="majorHAnsi" w:hAnsiTheme="majorHAnsi" w:cstheme="majorHAnsi"/>
          <w:bCs/>
          <w:sz w:val="18"/>
          <w:szCs w:val="18"/>
          <w:lang w:eastAsia="tr-TR"/>
        </w:rPr>
      </w:pPr>
      <w:r w:rsidRPr="002627EE">
        <w:rPr>
          <w:rFonts w:asciiTheme="majorHAnsi" w:hAnsiTheme="majorHAnsi" w:cstheme="majorHAnsi"/>
          <w:bCs/>
          <w:sz w:val="18"/>
          <w:szCs w:val="18"/>
          <w:lang w:eastAsia="tr-TR"/>
        </w:rPr>
        <w:t xml:space="preserve">WALD Sosyal Koruma, Topluluk Hareketleri ve Kayıtlı Ekonomiye Erişimde Belediyelerle İş Birliği Projesi” </w:t>
      </w:r>
      <w:r w:rsidR="006123CF" w:rsidRPr="002627EE">
        <w:rPr>
          <w:rFonts w:asciiTheme="majorHAnsi" w:hAnsiTheme="majorHAnsi" w:cstheme="majorHAnsi"/>
          <w:bCs/>
          <w:iCs/>
          <w:sz w:val="18"/>
          <w:szCs w:val="18"/>
        </w:rPr>
        <w:t xml:space="preserve">Dünya Ticaret Merkezi Proje Koordinasyon Ofisi ile Sosyal Koruma Masaları Arasında Santral Hatlarının Kurulması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>hizmet alımını içerir.</w:t>
      </w:r>
    </w:p>
    <w:p w14:paraId="6E2F06B8" w14:textId="5B2A0234" w:rsidR="00EE650C" w:rsidRPr="002627EE" w:rsidRDefault="00236D28" w:rsidP="00762732">
      <w:pPr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ALIM KONUSU</w:t>
      </w:r>
    </w:p>
    <w:p w14:paraId="69045922" w14:textId="653F39D0" w:rsidR="00DE1E6D" w:rsidRPr="002627EE" w:rsidRDefault="00B05AD5" w:rsidP="006123CF">
      <w:pPr>
        <w:rPr>
          <w:rFonts w:asciiTheme="majorHAnsi" w:eastAsia="Calibri" w:hAnsiTheme="majorHAnsi" w:cstheme="majorHAnsi"/>
          <w:bCs/>
          <w:sz w:val="18"/>
          <w:szCs w:val="18"/>
        </w:rPr>
      </w:pPr>
      <w:r w:rsidRPr="002627EE">
        <w:rPr>
          <w:rFonts w:asciiTheme="majorHAnsi" w:eastAsia="Calibri" w:hAnsiTheme="majorHAnsi" w:cstheme="majorHAnsi"/>
          <w:bCs/>
          <w:sz w:val="18"/>
          <w:szCs w:val="18"/>
        </w:rPr>
        <w:t xml:space="preserve">WALD Sosyal Koruma, Topluluk Hareketleri ve Kayıtlı Ekonomiye Erişimde Belediyelerle İş Birliği Projesi” </w:t>
      </w:r>
      <w:r w:rsidR="006123CF" w:rsidRPr="002627EE">
        <w:rPr>
          <w:rFonts w:asciiTheme="majorHAnsi" w:hAnsiTheme="majorHAnsi" w:cstheme="majorHAnsi"/>
          <w:bCs/>
          <w:iCs/>
          <w:sz w:val="18"/>
          <w:szCs w:val="18"/>
        </w:rPr>
        <w:t xml:space="preserve">Dünya Ticaret Merkezi Proje Koordinasyon Ofisi ile Sosyal Koruma Masaları Arasında Santral Hatlarının Kurulması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hizmet </w:t>
      </w:r>
      <w:proofErr w:type="spellStart"/>
      <w:r w:rsidR="006123CF" w:rsidRPr="002627EE">
        <w:rPr>
          <w:rFonts w:asciiTheme="majorHAnsi" w:eastAsia="Calibri" w:hAnsiTheme="majorHAnsi" w:cstheme="majorHAnsi"/>
          <w:sz w:val="18"/>
          <w:szCs w:val="18"/>
        </w:rPr>
        <w:t>alımınının</w:t>
      </w:r>
      <w:proofErr w:type="spellEnd"/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sağlanması konusunu oluşturur.</w:t>
      </w:r>
    </w:p>
    <w:p w14:paraId="4FA0C69A" w14:textId="77777777" w:rsidR="00B05AD5" w:rsidRPr="002627EE" w:rsidRDefault="00B05AD5" w:rsidP="00837328">
      <w:pPr>
        <w:rPr>
          <w:rFonts w:asciiTheme="majorHAnsi" w:eastAsia="Calibri" w:hAnsiTheme="majorHAnsi" w:cstheme="majorHAnsi"/>
          <w:bCs/>
          <w:sz w:val="18"/>
          <w:szCs w:val="18"/>
        </w:rPr>
      </w:pPr>
    </w:p>
    <w:p w14:paraId="3D74A996" w14:textId="77777777" w:rsidR="00EE650C" w:rsidRPr="002627EE" w:rsidRDefault="00236D28">
      <w:pPr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ÜRÜN/HİZMET NİTELİĞİ</w:t>
      </w:r>
    </w:p>
    <w:p w14:paraId="3F9AA39A" w14:textId="77777777" w:rsidR="00EE650C" w:rsidRPr="002627EE" w:rsidRDefault="00EE650C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2A83290F" w14:textId="4A20134E" w:rsidR="00EE650C" w:rsidRPr="002627EE" w:rsidRDefault="00236D28" w:rsidP="003A4876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bookmarkStart w:id="0" w:name="_gjdgxs" w:colFirst="0" w:colLast="0"/>
      <w:bookmarkEnd w:id="0"/>
      <w:r w:rsidRPr="002627EE">
        <w:rPr>
          <w:rFonts w:asciiTheme="majorHAnsi" w:eastAsia="Calibri" w:hAnsiTheme="majorHAnsi" w:cstheme="majorHAnsi"/>
          <w:b/>
          <w:sz w:val="18"/>
          <w:szCs w:val="18"/>
        </w:rPr>
        <w:t xml:space="preserve">İŞİN SÜRESİ: </w:t>
      </w:r>
      <w:r w:rsidR="006C3564" w:rsidRPr="002627EE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B05AD5" w:rsidRPr="002627EE">
        <w:rPr>
          <w:rFonts w:asciiTheme="majorHAnsi" w:eastAsia="Calibri" w:hAnsiTheme="majorHAnsi" w:cstheme="majorHAnsi"/>
          <w:sz w:val="18"/>
          <w:szCs w:val="18"/>
        </w:rPr>
        <w:t>3</w:t>
      </w:r>
      <w:r w:rsidR="009F6A99" w:rsidRPr="002627EE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6C3564" w:rsidRPr="002627EE">
        <w:rPr>
          <w:rFonts w:asciiTheme="majorHAnsi" w:eastAsia="Calibri" w:hAnsiTheme="majorHAnsi" w:cstheme="majorHAnsi"/>
          <w:sz w:val="18"/>
          <w:szCs w:val="18"/>
        </w:rPr>
        <w:t>Takvim G</w:t>
      </w:r>
      <w:r w:rsidR="003A4876" w:rsidRPr="002627EE">
        <w:rPr>
          <w:rFonts w:asciiTheme="majorHAnsi" w:eastAsia="Calibri" w:hAnsiTheme="majorHAnsi" w:cstheme="majorHAnsi"/>
          <w:sz w:val="18"/>
          <w:szCs w:val="18"/>
        </w:rPr>
        <w:t>ünü</w:t>
      </w:r>
    </w:p>
    <w:p w14:paraId="04CADD53" w14:textId="77777777" w:rsidR="00EE650C" w:rsidRPr="002627EE" w:rsidRDefault="00EE650C">
      <w:pPr>
        <w:ind w:left="709" w:right="-50"/>
        <w:jc w:val="both"/>
        <w:rPr>
          <w:rFonts w:asciiTheme="majorHAnsi" w:eastAsia="Calibri" w:hAnsiTheme="majorHAnsi" w:cstheme="majorHAnsi"/>
          <w:b/>
          <w:sz w:val="18"/>
          <w:szCs w:val="18"/>
          <w:u w:val="single"/>
        </w:rPr>
      </w:pPr>
    </w:p>
    <w:p w14:paraId="75996775" w14:textId="77777777" w:rsidR="00EE650C" w:rsidRPr="002627EE" w:rsidRDefault="00236D28">
      <w:pPr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İŞİN KAPSAMI:</w:t>
      </w:r>
    </w:p>
    <w:p w14:paraId="2A6312F7" w14:textId="62F8F944" w:rsidR="00837328" w:rsidRPr="002627EE" w:rsidRDefault="00236D28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  <w:bookmarkStart w:id="1" w:name="_30j0zll" w:colFirst="0" w:colLast="0"/>
      <w:bookmarkEnd w:id="1"/>
      <w:r w:rsidRPr="002627EE">
        <w:rPr>
          <w:rFonts w:asciiTheme="majorHAnsi" w:eastAsia="Calibri" w:hAnsiTheme="majorHAnsi" w:cstheme="majorHAnsi"/>
          <w:b/>
          <w:sz w:val="18"/>
          <w:szCs w:val="18"/>
        </w:rPr>
        <w:t>İşin Teknik Özelikler</w:t>
      </w:r>
    </w:p>
    <w:p w14:paraId="26657270" w14:textId="62254A6C" w:rsidR="004B02E5" w:rsidRPr="002627EE" w:rsidRDefault="004B02E5">
      <w:pPr>
        <w:keepNext/>
        <w:keepLines/>
        <w:spacing w:before="200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"/>
        <w:tblW w:w="9923" w:type="dxa"/>
        <w:jc w:val="center"/>
        <w:tblLayout w:type="fixed"/>
        <w:tblLook w:val="0400" w:firstRow="0" w:lastRow="0" w:firstColumn="0" w:lastColumn="0" w:noHBand="0" w:noVBand="1"/>
      </w:tblPr>
      <w:tblGrid>
        <w:gridCol w:w="582"/>
        <w:gridCol w:w="2253"/>
        <w:gridCol w:w="2411"/>
        <w:gridCol w:w="4677"/>
      </w:tblGrid>
      <w:tr w:rsidR="00EE650C" w:rsidRPr="002627EE" w14:paraId="7EBE2C90" w14:textId="77777777">
        <w:trPr>
          <w:trHeight w:val="7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302E64A0" w14:textId="77777777" w:rsidR="00EE650C" w:rsidRPr="002627EE" w:rsidRDefault="00236D28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Sayı</w:t>
            </w: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7ED72291" w14:textId="4844C047" w:rsidR="00EE650C" w:rsidRPr="002627EE" w:rsidRDefault="00C92E3A" w:rsidP="00C92E3A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 ADI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1E5609B7" w14:textId="5DDBD9C3" w:rsidR="00EE650C" w:rsidRPr="002627EE" w:rsidRDefault="006123CF" w:rsidP="006123CF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           </w:t>
            </w:r>
            <w:proofErr w:type="gramStart"/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ADET </w:t>
            </w:r>
            <w:r w:rsidR="00C92E3A"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SAYISI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4E2"/>
            <w:vAlign w:val="center"/>
          </w:tcPr>
          <w:p w14:paraId="65BF80D4" w14:textId="727812F3" w:rsidR="00EE650C" w:rsidRPr="002627EE" w:rsidRDefault="00C92E3A" w:rsidP="00C92E3A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ÖZELLİKLER</w:t>
            </w: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İ</w:t>
            </w:r>
          </w:p>
        </w:tc>
      </w:tr>
      <w:tr w:rsidR="00EE650C" w:rsidRPr="002627EE" w14:paraId="060D83AE" w14:textId="77777777" w:rsidTr="00E47CEC">
        <w:trPr>
          <w:trHeight w:val="3784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9190" w14:textId="77777777" w:rsidR="00EE650C" w:rsidRPr="002627EE" w:rsidRDefault="00EE650C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27E3" w14:textId="22B1ECEF" w:rsidR="00B8430D" w:rsidRPr="002627EE" w:rsidRDefault="00B05AD5" w:rsidP="006123CF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WALD Sosyal Koruma, Topluluk Hareketleri ve Kayıtlı Ekonomiye Erişimde Belediyelerle İş Birliği Projesi” Kapsamında </w:t>
            </w:r>
            <w:r w:rsidR="006123CF" w:rsidRPr="002627E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Dünya Ticaret Merkezi Proje Koordinasyon Ofisi ile Sosyal Koruma Masaları Arasında Santral Hatlarının Kurulması </w:t>
            </w:r>
            <w:r w:rsidR="006123CF"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hizmet alımının yapılması 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CA290" w14:textId="257FC097" w:rsidR="00B71626" w:rsidRPr="002627EE" w:rsidRDefault="006123CF" w:rsidP="00EF0653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>1 Adet</w:t>
            </w:r>
          </w:p>
          <w:p w14:paraId="3D677FF6" w14:textId="46A4E260" w:rsidR="006C3564" w:rsidRPr="002627EE" w:rsidRDefault="006C3564" w:rsidP="00ED0063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3E8D46D4" w14:textId="77777777" w:rsidR="006C3564" w:rsidRPr="002627EE" w:rsidRDefault="006C3564" w:rsidP="00ED0063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4D015995" w14:textId="77777777" w:rsidR="00EE650C" w:rsidRPr="002627EE" w:rsidRDefault="00EE650C">
            <w:pPr>
              <w:ind w:left="709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47D6878A" w14:textId="77777777" w:rsidR="00EE650C" w:rsidRPr="002627EE" w:rsidRDefault="00EE650C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0C1A8DE1" w14:textId="77777777" w:rsidR="00EE650C" w:rsidRPr="002627EE" w:rsidRDefault="00EE650C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1C1B4EC" w14:textId="77777777" w:rsidR="00EE650C" w:rsidRPr="002627EE" w:rsidRDefault="00EE650C">
            <w:pPr>
              <w:ind w:left="709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250C6" w14:textId="4E93BC2C" w:rsidR="006123CF" w:rsidRPr="002627EE" w:rsidRDefault="006123CF" w:rsidP="006123CF">
            <w:pPr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</w:pPr>
            <w:proofErr w:type="gramStart"/>
            <w:r w:rsidRPr="002627E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>Sosyal Koruma, Topluluk Hareketleri ve Kayıtlı Ekonomiye Erişimde Yerel Yönetimlerle İş Birliği Projesi Kapsamında Dünya Ticaret Merkezi Proje Koordinasyon Ofisi ile Sosyal Koruma Masaları Arasında Santral Hatlarının Kurulması</w:t>
            </w:r>
            <w:r w:rsidRPr="002627E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br/>
            </w:r>
            <w:r w:rsidRPr="002627E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br/>
            </w:r>
            <w:r w:rsidRPr="002627E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br/>
            </w:r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t>S50 Telefon Santrali Kurulumunun yapılması</w:t>
            </w:r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br/>
              <w:t xml:space="preserve">-2 Adet SO 02 Modül Analog Dış Hat Bağlantısı </w:t>
            </w:r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br/>
              <w:t xml:space="preserve">- 1 Adet Seslendirme Sisteminin Kurulması </w:t>
            </w:r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br/>
              <w:t xml:space="preserve">-TG 800L </w:t>
            </w:r>
            <w:proofErr w:type="spellStart"/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t>Yeastar</w:t>
            </w:r>
            <w:proofErr w:type="spellEnd"/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t xml:space="preserve"> TG Serisi Ağ Geçidi </w:t>
            </w:r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br/>
              <w:t xml:space="preserve">-1 Adet Hatlı </w:t>
            </w:r>
            <w:proofErr w:type="spellStart"/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t>Gatewaye</w:t>
            </w:r>
            <w:proofErr w:type="spellEnd"/>
            <w:r w:rsidRPr="002627EE">
              <w:rPr>
                <w:rFonts w:asciiTheme="majorHAnsi" w:hAnsiTheme="majorHAnsi" w:cstheme="majorHAnsi"/>
                <w:kern w:val="2"/>
                <w:sz w:val="18"/>
                <w:szCs w:val="18"/>
                <w14:ligatures w14:val="standardContextual"/>
              </w:rPr>
              <w:t xml:space="preserve"> Alımın Yapılması</w:t>
            </w:r>
            <w:proofErr w:type="gramEnd"/>
          </w:p>
          <w:p w14:paraId="62017699" w14:textId="6D2FAE09" w:rsidR="006123CF" w:rsidRPr="002627EE" w:rsidRDefault="006123CF" w:rsidP="006123C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>- Kurulum Montajının Yapılması</w:t>
            </w:r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br/>
              <w:t xml:space="preserve">-1 Adet </w:t>
            </w:r>
            <w:proofErr w:type="spellStart"/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>Lınkus</w:t>
            </w:r>
            <w:proofErr w:type="spellEnd"/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>Cloud</w:t>
            </w:r>
            <w:proofErr w:type="spellEnd"/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Service (1 Yıllık Lisans) </w:t>
            </w:r>
          </w:p>
          <w:p w14:paraId="7F6FFB6D" w14:textId="12DA6982" w:rsidR="00FA3947" w:rsidRPr="002627EE" w:rsidRDefault="006123CF" w:rsidP="006123CF">
            <w:pPr>
              <w:spacing w:after="240"/>
              <w:rPr>
                <w:rFonts w:asciiTheme="majorHAnsi" w:eastAsia="Calibri" w:hAnsiTheme="majorHAnsi" w:cstheme="majorHAnsi"/>
                <w:kern w:val="2"/>
                <w:sz w:val="18"/>
                <w:szCs w:val="18"/>
                <w:lang w:eastAsia="tr-TR"/>
                <w14:ligatures w14:val="standardContextual"/>
              </w:rPr>
            </w:pPr>
            <w:r w:rsidRPr="002627EE">
              <w:rPr>
                <w:rFonts w:asciiTheme="majorHAnsi" w:eastAsia="Calibri" w:hAnsiTheme="majorHAnsi" w:cstheme="majorHAnsi"/>
                <w:kern w:val="2"/>
                <w:sz w:val="18"/>
                <w:szCs w:val="18"/>
                <w:lang w:eastAsia="tr-TR"/>
                <w14:ligatures w14:val="standardContextual"/>
              </w:rPr>
              <w:br/>
            </w:r>
            <w:r w:rsidRPr="002627EE">
              <w:rPr>
                <w:rFonts w:asciiTheme="majorHAnsi" w:eastAsia="Calibri" w:hAnsiTheme="majorHAnsi" w:cstheme="majorHAnsi"/>
                <w:kern w:val="2"/>
                <w:sz w:val="18"/>
                <w:szCs w:val="18"/>
                <w:lang w:eastAsia="tr-TR"/>
                <w14:ligatures w14:val="standardContextual"/>
              </w:rPr>
              <w:br/>
            </w:r>
          </w:p>
        </w:tc>
      </w:tr>
    </w:tbl>
    <w:p w14:paraId="314FF679" w14:textId="74B226F5" w:rsidR="00EE650C" w:rsidRPr="002627EE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18D819B" w14:textId="5CB21A35" w:rsidR="00AB7D94" w:rsidRPr="002627EE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7A449AF" w14:textId="34AB7DAA" w:rsidR="00AB7D94" w:rsidRPr="002627EE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200BA5A" w14:textId="60F9CF22" w:rsidR="00AB7D94" w:rsidRPr="002627EE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A8C2D48" w14:textId="7D8FBCD3" w:rsidR="00AB7D94" w:rsidRPr="002627EE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0E4BEF2B" w14:textId="77777777" w:rsidR="008A2CA7" w:rsidRPr="002627EE" w:rsidRDefault="008A2CA7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2F96998A" w14:textId="3F8D1375" w:rsidR="00AB7D94" w:rsidRPr="002627EE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CF08AB6" w14:textId="73064D1E" w:rsidR="00AB7D94" w:rsidRPr="002627EE" w:rsidRDefault="00AB7D94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p w14:paraId="63AF4890" w14:textId="491D5B7A" w:rsidR="00EE650C" w:rsidRPr="002627EE" w:rsidRDefault="009D7F68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Hizmetin</w:t>
      </w:r>
      <w:r w:rsidR="00236D28" w:rsidRPr="002627EE">
        <w:rPr>
          <w:rFonts w:asciiTheme="majorHAnsi" w:eastAsia="Calibri" w:hAnsiTheme="majorHAnsi" w:cstheme="majorHAnsi"/>
          <w:b/>
          <w:sz w:val="18"/>
          <w:szCs w:val="18"/>
        </w:rPr>
        <w:t xml:space="preserve"> Mali Özellikleri</w:t>
      </w:r>
    </w:p>
    <w:p w14:paraId="567F9686" w14:textId="77777777" w:rsidR="00EE650C" w:rsidRPr="002627EE" w:rsidRDefault="00EE650C">
      <w:pPr>
        <w:spacing w:line="276" w:lineRule="auto"/>
        <w:ind w:right="-50"/>
        <w:jc w:val="both"/>
        <w:rPr>
          <w:rFonts w:asciiTheme="majorHAnsi" w:eastAsia="Calibri" w:hAnsiTheme="majorHAnsi" w:cstheme="majorHAnsi"/>
          <w:b/>
          <w:sz w:val="18"/>
          <w:szCs w:val="18"/>
        </w:rPr>
      </w:pPr>
    </w:p>
    <w:tbl>
      <w:tblPr>
        <w:tblStyle w:val="a0"/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8"/>
        <w:gridCol w:w="1626"/>
        <w:gridCol w:w="1918"/>
        <w:gridCol w:w="3544"/>
      </w:tblGrid>
      <w:tr w:rsidR="00EE650C" w:rsidRPr="002627EE" w14:paraId="4C8BC33B" w14:textId="77777777" w:rsidTr="007D5497">
        <w:trPr>
          <w:trHeight w:val="700"/>
        </w:trPr>
        <w:tc>
          <w:tcPr>
            <w:tcW w:w="2338" w:type="dxa"/>
            <w:shd w:val="clear" w:color="auto" w:fill="8DB4E2"/>
            <w:vAlign w:val="center"/>
          </w:tcPr>
          <w:p w14:paraId="77BE8731" w14:textId="3FD60BF1" w:rsidR="00EE650C" w:rsidRPr="002627EE" w:rsidRDefault="009D7F6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HİZMET</w:t>
            </w:r>
            <w:r w:rsidR="00236D28"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ADI</w:t>
            </w:r>
          </w:p>
        </w:tc>
        <w:tc>
          <w:tcPr>
            <w:tcW w:w="1626" w:type="dxa"/>
            <w:shd w:val="clear" w:color="auto" w:fill="8DB4E2"/>
            <w:vAlign w:val="center"/>
          </w:tcPr>
          <w:p w14:paraId="63554DF2" w14:textId="52AB5B14" w:rsidR="00EE650C" w:rsidRPr="002627EE" w:rsidRDefault="006123C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ADET</w:t>
            </w:r>
            <w:r w:rsidR="009D7F68"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SAYISI</w:t>
            </w:r>
          </w:p>
        </w:tc>
        <w:tc>
          <w:tcPr>
            <w:tcW w:w="1918" w:type="dxa"/>
            <w:shd w:val="clear" w:color="auto" w:fill="8DB4E2"/>
            <w:vAlign w:val="center"/>
          </w:tcPr>
          <w:p w14:paraId="5A9C3386" w14:textId="587D5EE6" w:rsidR="00EE650C" w:rsidRPr="002627EE" w:rsidRDefault="00236D28" w:rsidP="009C40FB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TOPLAM FİYAT </w:t>
            </w:r>
          </w:p>
        </w:tc>
        <w:tc>
          <w:tcPr>
            <w:tcW w:w="3544" w:type="dxa"/>
            <w:shd w:val="clear" w:color="auto" w:fill="8DB4E2"/>
          </w:tcPr>
          <w:p w14:paraId="35718A20" w14:textId="77777777" w:rsidR="00EE650C" w:rsidRPr="002627EE" w:rsidRDefault="00EE650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FCCBD6C" w14:textId="77777777" w:rsidR="00EE650C" w:rsidRPr="002627EE" w:rsidRDefault="00236D28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ÖDEME ŞEKLİ</w:t>
            </w:r>
          </w:p>
        </w:tc>
      </w:tr>
      <w:tr w:rsidR="00EE650C" w:rsidRPr="002627EE" w14:paraId="6BC34B14" w14:textId="77777777" w:rsidTr="007D5497">
        <w:trPr>
          <w:trHeight w:val="6740"/>
        </w:trPr>
        <w:tc>
          <w:tcPr>
            <w:tcW w:w="2338" w:type="dxa"/>
            <w:shd w:val="clear" w:color="auto" w:fill="auto"/>
            <w:vAlign w:val="center"/>
          </w:tcPr>
          <w:p w14:paraId="669D924E" w14:textId="24D5F75F" w:rsidR="00F25D66" w:rsidRPr="002627EE" w:rsidRDefault="006123CF" w:rsidP="00F25D66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WALD Sosyal Koruma, Topluluk Hareketleri ve Kayıtlı Ekonomiye Erişimde Belediyelerle İş Birliği Projesi” Kapsamında </w:t>
            </w:r>
            <w:r w:rsidRPr="002627EE">
              <w:rPr>
                <w:rFonts w:asciiTheme="majorHAnsi" w:hAnsiTheme="majorHAnsi" w:cstheme="majorHAnsi"/>
                <w:bCs/>
                <w:iCs/>
                <w:sz w:val="18"/>
                <w:szCs w:val="18"/>
              </w:rPr>
              <w:t xml:space="preserve">Dünya Ticaret Merkezi Proje Koordinasyon Ofisi ile Sosyal Koruma Masaları Arasında Santral Hatlarının Kurulması </w:t>
            </w:r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>hizmet alımının yapılması</w:t>
            </w:r>
          </w:p>
          <w:p w14:paraId="09268B02" w14:textId="77777777" w:rsidR="00B8430D" w:rsidRPr="002627EE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37844A7C" w14:textId="77777777" w:rsidR="00B8430D" w:rsidRPr="002627EE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146E68AB" w14:textId="77777777" w:rsidR="00B8430D" w:rsidRPr="002627EE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51B381E5" w14:textId="77777777" w:rsidR="00B8430D" w:rsidRPr="002627EE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6791C323" w14:textId="77777777" w:rsidR="00B8430D" w:rsidRPr="002627EE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0C88626F" w14:textId="77777777" w:rsidR="00B8430D" w:rsidRPr="002627EE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3DDA8C8" w14:textId="77777777" w:rsidR="00B8430D" w:rsidRPr="002627EE" w:rsidRDefault="00B8430D">
            <w:pPr>
              <w:spacing w:line="276" w:lineRule="auto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28CD96F6" w14:textId="6734E90E" w:rsidR="00B8430D" w:rsidRPr="002627EE" w:rsidRDefault="00B8430D">
            <w:pPr>
              <w:spacing w:line="276" w:lineRule="auto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14:paraId="72251DC0" w14:textId="55D24CD7" w:rsidR="00EE650C" w:rsidRPr="002627EE" w:rsidRDefault="006123CF" w:rsidP="008A2CA7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246609D" w14:textId="66CAD77F" w:rsidR="00EE650C" w:rsidRPr="002627EE" w:rsidRDefault="00EE650C" w:rsidP="006123CF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544" w:type="dxa"/>
          </w:tcPr>
          <w:p w14:paraId="40F550C2" w14:textId="77777777" w:rsidR="00EE650C" w:rsidRPr="002627EE" w:rsidRDefault="00EE650C">
            <w:pPr>
              <w:spacing w:line="276" w:lineRule="auto"/>
              <w:ind w:left="35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1E2807A2" w14:textId="7602FD04" w:rsidR="00EE650C" w:rsidRPr="002627EE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Ödeme </w:t>
            </w:r>
            <w:r w:rsidR="007138C0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faturaya</w:t>
            </w:r>
            <w:r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istinaden yapılacaktır.</w:t>
            </w:r>
          </w:p>
          <w:p w14:paraId="00B98D93" w14:textId="77777777" w:rsidR="00EE650C" w:rsidRPr="002627EE" w:rsidRDefault="00EE650C">
            <w:pPr>
              <w:spacing w:line="276" w:lineRule="auto"/>
              <w:ind w:left="-6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978EAF6" w14:textId="1CC4C267" w:rsidR="00EE650C" w:rsidRPr="002627EE" w:rsidRDefault="00236D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Teslim-tesel</w:t>
            </w:r>
            <w:r w:rsidR="000F746D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lüm tu</w:t>
            </w:r>
            <w:r w:rsidR="00B8430D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tanaklarından </w:t>
            </w:r>
            <w:r w:rsidR="009F6A99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satın alınan </w:t>
            </w:r>
            <w:r w:rsidR="001B7A0E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karşılığı</w:t>
            </w:r>
            <w:r w:rsidR="000F746D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işbu</w:t>
            </w:r>
            <w:r w:rsidR="001B7A0E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şartname ile belirlenen sayıdan</w:t>
            </w:r>
            <w:r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eksik </w:t>
            </w:r>
            <w:r w:rsidR="001B7A0E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hizmet sağlanmasının</w:t>
            </w:r>
            <w:r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tespit edilmesi halinde, Dünya Yerel Yönetim ve Demokrasi Akademisi Vakfı işin sonunda yapacağı ödemeden tespit edilen eksiklik oranında ücret kesintisi yapma hakkına sahiptir.</w:t>
            </w:r>
          </w:p>
          <w:p w14:paraId="5EDABFCD" w14:textId="77777777" w:rsidR="00EE650C" w:rsidRPr="002627EE" w:rsidRDefault="00EE6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 w:hanging="720"/>
              <w:jc w:val="both"/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</w:pPr>
          </w:p>
          <w:p w14:paraId="08FCF803" w14:textId="348C00A7" w:rsidR="00EE650C" w:rsidRPr="002627EE" w:rsidRDefault="00236D28" w:rsidP="009F6A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4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Ödem</w:t>
            </w:r>
            <w:r w:rsidR="009F6A99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e </w:t>
            </w:r>
            <w:proofErr w:type="spellStart"/>
            <w:r w:rsidR="009F6A99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>satınalma</w:t>
            </w:r>
            <w:proofErr w:type="spellEnd"/>
            <w:r w:rsidR="009F6A99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süreci</w:t>
            </w:r>
            <w:r w:rsidR="00B51A23"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 tamamlandıktan sonra </w:t>
            </w:r>
            <w:r w:rsidRPr="002627EE">
              <w:rPr>
                <w:rFonts w:asciiTheme="majorHAnsi" w:eastAsia="Calibri" w:hAnsiTheme="majorHAnsi" w:cstheme="majorHAnsi"/>
                <w:color w:val="000000"/>
                <w:sz w:val="18"/>
                <w:szCs w:val="18"/>
              </w:rPr>
              <w:t xml:space="preserve">yüklenici firmaya ödenecektir. </w:t>
            </w:r>
          </w:p>
        </w:tc>
      </w:tr>
    </w:tbl>
    <w:p w14:paraId="2599DB38" w14:textId="3107E1DC" w:rsidR="0012371A" w:rsidRPr="002627EE" w:rsidRDefault="0012371A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6707B22" w14:textId="74308264" w:rsidR="00B26FAD" w:rsidRPr="002627EE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  <w:bookmarkStart w:id="2" w:name="_GoBack"/>
      <w:bookmarkEnd w:id="2"/>
    </w:p>
    <w:p w14:paraId="04073BA1" w14:textId="2487485C" w:rsidR="00B26FAD" w:rsidRPr="002627EE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74EFC617" w14:textId="2D8F43F0" w:rsidR="00B26FAD" w:rsidRPr="002627EE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6C2E1119" w14:textId="77777777" w:rsidR="00B26FAD" w:rsidRPr="002627EE" w:rsidRDefault="00B26FAD" w:rsidP="003D149F">
      <w:pPr>
        <w:rPr>
          <w:rFonts w:asciiTheme="majorHAnsi" w:eastAsia="Calibri" w:hAnsiTheme="majorHAnsi" w:cstheme="majorHAnsi"/>
          <w:b/>
          <w:sz w:val="18"/>
          <w:szCs w:val="18"/>
        </w:rPr>
      </w:pPr>
    </w:p>
    <w:p w14:paraId="1A7BB968" w14:textId="77777777" w:rsidR="0012371A" w:rsidRPr="002627EE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>Teknik Değerlendirme Komisyonu Üyeleri</w:t>
      </w:r>
    </w:p>
    <w:p w14:paraId="178477E4" w14:textId="77777777" w:rsidR="0012371A" w:rsidRPr="002627EE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FF826A4" w14:textId="77777777" w:rsidR="0012371A" w:rsidRPr="002627EE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DEF3FFC" w14:textId="77777777" w:rsidR="0012371A" w:rsidRPr="002627EE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01C1A28" w14:textId="276980DF" w:rsidR="003D6681" w:rsidRPr="002627EE" w:rsidRDefault="0012371A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               </w:t>
      </w:r>
      <w:r w:rsidR="003D6681"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 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 </w:t>
      </w:r>
      <w:r w:rsidR="003D6681" w:rsidRPr="002627EE">
        <w:rPr>
          <w:rFonts w:asciiTheme="majorHAnsi" w:eastAsia="Calibri" w:hAnsiTheme="majorHAnsi" w:cstheme="majorHAnsi"/>
          <w:sz w:val="18"/>
          <w:szCs w:val="18"/>
        </w:rPr>
        <w:t xml:space="preserve">    </w:t>
      </w:r>
    </w:p>
    <w:p w14:paraId="7AB0F62C" w14:textId="27482DA1" w:rsidR="003D6681" w:rsidRPr="002627EE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2627EE">
        <w:rPr>
          <w:rFonts w:asciiTheme="majorHAnsi" w:eastAsia="Calibri" w:hAnsiTheme="majorHAnsi" w:cstheme="majorHAnsi"/>
          <w:sz w:val="18"/>
          <w:szCs w:val="18"/>
        </w:rPr>
        <w:t xml:space="preserve">Kübra KURT                                  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            </w:t>
      </w:r>
      <w:r w:rsidR="00D231E8" w:rsidRPr="002627EE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B26FAD" w:rsidRPr="002627EE">
        <w:rPr>
          <w:rFonts w:asciiTheme="majorHAnsi" w:eastAsia="Calibri" w:hAnsiTheme="majorHAnsi" w:cstheme="majorHAnsi"/>
          <w:sz w:val="18"/>
          <w:szCs w:val="18"/>
        </w:rPr>
        <w:t xml:space="preserve"> 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      Ö</w:t>
      </w:r>
      <w:r w:rsidR="00B26FAD" w:rsidRPr="002627EE">
        <w:rPr>
          <w:rFonts w:asciiTheme="majorHAnsi" w:eastAsia="Calibri" w:hAnsiTheme="majorHAnsi" w:cstheme="majorHAnsi"/>
          <w:sz w:val="18"/>
          <w:szCs w:val="18"/>
        </w:rPr>
        <w:t>mer ERGÜL</w:t>
      </w:r>
      <w:r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                                         </w:t>
      </w:r>
      <w:r w:rsidR="00D231E8"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 </w:t>
      </w:r>
      <w:r w:rsidR="00B26FAD" w:rsidRPr="002627EE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D231E8" w:rsidRPr="002627EE">
        <w:rPr>
          <w:rFonts w:asciiTheme="majorHAnsi" w:eastAsia="Calibri" w:hAnsiTheme="majorHAnsi" w:cstheme="majorHAnsi"/>
          <w:sz w:val="18"/>
          <w:szCs w:val="18"/>
        </w:rPr>
        <w:t xml:space="preserve">Dr. </w:t>
      </w:r>
      <w:r w:rsidR="00B26FAD" w:rsidRPr="002627EE">
        <w:rPr>
          <w:rFonts w:asciiTheme="majorHAnsi" w:eastAsia="Calibri" w:hAnsiTheme="majorHAnsi" w:cstheme="majorHAnsi"/>
          <w:sz w:val="18"/>
          <w:szCs w:val="18"/>
        </w:rPr>
        <w:t>Nuriye HAPPAN</w:t>
      </w:r>
    </w:p>
    <w:p w14:paraId="08246E4B" w14:textId="492AD41A" w:rsidR="0012371A" w:rsidRPr="002627EE" w:rsidRDefault="003D6681" w:rsidP="003D6681">
      <w:pPr>
        <w:ind w:left="-426"/>
        <w:rPr>
          <w:rFonts w:asciiTheme="majorHAnsi" w:eastAsia="Calibri" w:hAnsiTheme="majorHAnsi" w:cstheme="majorHAnsi"/>
          <w:sz w:val="18"/>
          <w:szCs w:val="18"/>
        </w:rPr>
      </w:pPr>
      <w:r w:rsidRPr="002627EE">
        <w:rPr>
          <w:rFonts w:asciiTheme="majorHAnsi" w:eastAsia="Calibri" w:hAnsiTheme="majorHAnsi" w:cstheme="majorHAnsi"/>
          <w:sz w:val="18"/>
          <w:szCs w:val="18"/>
        </w:rPr>
        <w:t>Finans Uzmanı</w:t>
      </w:r>
      <w:r w:rsidR="0012371A" w:rsidRPr="002627EE">
        <w:rPr>
          <w:rFonts w:asciiTheme="majorHAnsi" w:eastAsia="Calibri" w:hAnsiTheme="majorHAnsi" w:cstheme="majorHAnsi"/>
          <w:sz w:val="18"/>
          <w:szCs w:val="18"/>
        </w:rPr>
        <w:t xml:space="preserve">      </w:t>
      </w:r>
      <w:r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              </w:t>
      </w:r>
      <w:r w:rsidR="00D231E8" w:rsidRPr="002627EE">
        <w:rPr>
          <w:rFonts w:asciiTheme="majorHAnsi" w:eastAsia="Calibri" w:hAnsiTheme="majorHAnsi" w:cstheme="majorHAnsi"/>
          <w:sz w:val="18"/>
          <w:szCs w:val="18"/>
        </w:rPr>
        <w:t xml:space="preserve"> 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</w:t>
      </w:r>
      <w:r w:rsidR="00D231E8" w:rsidRPr="002627EE">
        <w:rPr>
          <w:rFonts w:asciiTheme="majorHAnsi" w:eastAsia="Calibri" w:hAnsiTheme="majorHAnsi" w:cstheme="majorHAnsi"/>
          <w:sz w:val="18"/>
          <w:szCs w:val="18"/>
        </w:rPr>
        <w:t xml:space="preserve">   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    </w:t>
      </w:r>
      <w:proofErr w:type="spellStart"/>
      <w:r w:rsidR="00B26FAD" w:rsidRPr="002627EE">
        <w:rPr>
          <w:rFonts w:asciiTheme="majorHAnsi" w:eastAsia="Calibri" w:hAnsiTheme="majorHAnsi" w:cstheme="majorHAnsi"/>
          <w:sz w:val="18"/>
          <w:szCs w:val="18"/>
        </w:rPr>
        <w:t>Satınalma</w:t>
      </w:r>
      <w:proofErr w:type="spellEnd"/>
      <w:r w:rsidR="00B26FAD" w:rsidRPr="002627EE">
        <w:rPr>
          <w:rFonts w:asciiTheme="majorHAnsi" w:eastAsia="Calibri" w:hAnsiTheme="majorHAnsi" w:cstheme="majorHAnsi"/>
          <w:sz w:val="18"/>
          <w:szCs w:val="18"/>
        </w:rPr>
        <w:t xml:space="preserve"> ve Muhasebe Uzmanı                                 </w:t>
      </w:r>
      <w:r w:rsidR="006123CF" w:rsidRPr="002627EE">
        <w:rPr>
          <w:rFonts w:asciiTheme="majorHAnsi" w:eastAsia="Calibri" w:hAnsiTheme="majorHAnsi" w:cstheme="majorHAnsi"/>
          <w:sz w:val="18"/>
          <w:szCs w:val="18"/>
        </w:rPr>
        <w:t xml:space="preserve">               </w:t>
      </w:r>
      <w:r w:rsidR="00B26FAD" w:rsidRPr="002627EE">
        <w:rPr>
          <w:rFonts w:asciiTheme="majorHAnsi" w:eastAsia="Calibri" w:hAnsiTheme="majorHAnsi" w:cstheme="majorHAnsi"/>
          <w:sz w:val="18"/>
          <w:szCs w:val="18"/>
        </w:rPr>
        <w:t xml:space="preserve">WALD </w:t>
      </w:r>
      <w:r w:rsidRPr="002627EE">
        <w:rPr>
          <w:rFonts w:asciiTheme="majorHAnsi" w:eastAsia="Calibri" w:hAnsiTheme="majorHAnsi" w:cstheme="majorHAnsi"/>
          <w:sz w:val="18"/>
          <w:szCs w:val="18"/>
        </w:rPr>
        <w:t>Proje Koordinatörü</w:t>
      </w:r>
    </w:p>
    <w:p w14:paraId="78A7F8ED" w14:textId="4CB1C863" w:rsidR="0012371A" w:rsidRPr="002627EE" w:rsidRDefault="0012371A" w:rsidP="0012371A">
      <w:pPr>
        <w:ind w:left="-426" w:firstLine="426"/>
        <w:rPr>
          <w:rFonts w:asciiTheme="majorHAnsi" w:eastAsia="Calibri" w:hAnsiTheme="majorHAnsi" w:cstheme="majorHAnsi"/>
          <w:b/>
          <w:sz w:val="18"/>
          <w:szCs w:val="18"/>
        </w:rPr>
      </w:pPr>
      <w:r w:rsidRPr="002627EE">
        <w:rPr>
          <w:rFonts w:asciiTheme="majorHAnsi" w:eastAsia="Calibri" w:hAnsiTheme="majorHAnsi" w:cstheme="majorHAnsi"/>
          <w:b/>
          <w:sz w:val="18"/>
          <w:szCs w:val="18"/>
        </w:rPr>
        <w:t xml:space="preserve">  </w:t>
      </w:r>
      <w:r w:rsidR="006123CF" w:rsidRPr="002627EE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</w:p>
    <w:p w14:paraId="5F059973" w14:textId="493DABB1" w:rsidR="0012371A" w:rsidRPr="002627EE" w:rsidRDefault="0012371A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5DF07360" w14:textId="77777777" w:rsidR="003D6681" w:rsidRPr="002627EE" w:rsidRDefault="003D6681" w:rsidP="0012371A">
      <w:pPr>
        <w:jc w:val="center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8EE8D48" w14:textId="19C11DE1" w:rsidR="003D6681" w:rsidRPr="002627EE" w:rsidRDefault="003D6681" w:rsidP="006123CF">
      <w:pPr>
        <w:rPr>
          <w:rFonts w:asciiTheme="majorHAnsi" w:hAnsiTheme="majorHAnsi" w:cstheme="majorHAnsi"/>
          <w:sz w:val="18"/>
          <w:szCs w:val="18"/>
        </w:rPr>
      </w:pPr>
      <w:r w:rsidRPr="002627EE">
        <w:rPr>
          <w:rFonts w:asciiTheme="majorHAnsi" w:hAnsiTheme="majorHAnsi" w:cstheme="majorHAnsi"/>
          <w:sz w:val="18"/>
          <w:szCs w:val="18"/>
        </w:rPr>
        <w:t xml:space="preserve">                                                    </w:t>
      </w:r>
      <w:r w:rsidR="006123CF" w:rsidRPr="002627EE">
        <w:rPr>
          <w:rFonts w:asciiTheme="majorHAnsi" w:hAnsiTheme="majorHAnsi" w:cstheme="majorHAnsi"/>
          <w:sz w:val="18"/>
          <w:szCs w:val="18"/>
        </w:rPr>
        <w:br/>
      </w:r>
      <w:r w:rsidR="006123CF" w:rsidRPr="002627EE">
        <w:rPr>
          <w:rFonts w:asciiTheme="majorHAnsi" w:hAnsiTheme="majorHAnsi" w:cstheme="majorHAnsi"/>
          <w:sz w:val="18"/>
          <w:szCs w:val="18"/>
        </w:rPr>
        <w:br/>
      </w:r>
      <w:r w:rsidR="006123CF" w:rsidRPr="002627EE">
        <w:rPr>
          <w:rFonts w:asciiTheme="majorHAnsi" w:hAnsiTheme="majorHAnsi" w:cstheme="majorHAnsi"/>
          <w:sz w:val="18"/>
          <w:szCs w:val="18"/>
        </w:rPr>
        <w:br/>
        <w:t xml:space="preserve">                                                                              </w:t>
      </w:r>
      <w:r w:rsidR="006123CF" w:rsidRPr="002627EE">
        <w:rPr>
          <w:rFonts w:asciiTheme="majorHAnsi" w:hAnsiTheme="majorHAnsi" w:cstheme="majorHAnsi"/>
          <w:sz w:val="18"/>
          <w:szCs w:val="18"/>
        </w:rPr>
        <w:br/>
        <w:t xml:space="preserve">                                                                                  </w:t>
      </w:r>
      <w:r w:rsidR="00C36114" w:rsidRPr="002627EE">
        <w:rPr>
          <w:rFonts w:asciiTheme="majorHAnsi" w:hAnsiTheme="majorHAnsi" w:cstheme="majorHAnsi"/>
          <w:sz w:val="18"/>
          <w:szCs w:val="18"/>
        </w:rPr>
        <w:t xml:space="preserve"> </w:t>
      </w:r>
      <w:r w:rsidRPr="002627EE">
        <w:rPr>
          <w:rFonts w:asciiTheme="majorHAnsi" w:hAnsiTheme="majorHAnsi" w:cstheme="majorHAnsi"/>
          <w:sz w:val="18"/>
          <w:szCs w:val="18"/>
        </w:rPr>
        <w:t>Hülya ALPER</w:t>
      </w:r>
    </w:p>
    <w:p w14:paraId="4C987828" w14:textId="4DFC26B8" w:rsidR="003D6681" w:rsidRPr="002627EE" w:rsidRDefault="006123CF" w:rsidP="006123CF">
      <w:pPr>
        <w:rPr>
          <w:rFonts w:asciiTheme="majorHAnsi" w:hAnsiTheme="majorHAnsi" w:cstheme="majorHAnsi"/>
          <w:sz w:val="18"/>
          <w:szCs w:val="18"/>
        </w:rPr>
      </w:pPr>
      <w:r w:rsidRPr="002627EE"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</w:t>
      </w:r>
      <w:r w:rsidR="00C36114" w:rsidRPr="002627EE">
        <w:rPr>
          <w:rFonts w:asciiTheme="majorHAnsi" w:hAnsiTheme="majorHAnsi" w:cstheme="majorHAnsi"/>
          <w:sz w:val="18"/>
          <w:szCs w:val="18"/>
        </w:rPr>
        <w:t xml:space="preserve">  </w:t>
      </w:r>
      <w:r w:rsidRPr="002627EE">
        <w:rPr>
          <w:rFonts w:asciiTheme="majorHAnsi" w:hAnsiTheme="majorHAnsi" w:cstheme="majorHAnsi"/>
          <w:sz w:val="18"/>
          <w:szCs w:val="18"/>
        </w:rPr>
        <w:t xml:space="preserve">    </w:t>
      </w:r>
      <w:r w:rsidR="003D6681" w:rsidRPr="002627EE">
        <w:rPr>
          <w:rFonts w:asciiTheme="majorHAnsi" w:hAnsiTheme="majorHAnsi" w:cstheme="majorHAnsi"/>
          <w:sz w:val="18"/>
          <w:szCs w:val="18"/>
        </w:rPr>
        <w:t>WALD Akademi Direktörü</w:t>
      </w:r>
    </w:p>
    <w:sectPr w:rsidR="003D6681" w:rsidRPr="002627EE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45CAF" w14:textId="77777777" w:rsidR="00F53C00" w:rsidRDefault="00F53C00">
      <w:r>
        <w:separator/>
      </w:r>
    </w:p>
  </w:endnote>
  <w:endnote w:type="continuationSeparator" w:id="0">
    <w:p w14:paraId="46B0F003" w14:textId="77777777" w:rsidR="00F53C00" w:rsidRDefault="00F5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92942" w14:textId="77777777" w:rsidR="00F53C00" w:rsidRDefault="00F53C00">
      <w:r>
        <w:separator/>
      </w:r>
    </w:p>
  </w:footnote>
  <w:footnote w:type="continuationSeparator" w:id="0">
    <w:p w14:paraId="79772B6B" w14:textId="77777777" w:rsidR="00F53C00" w:rsidRDefault="00F5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1414" w14:textId="77777777" w:rsidR="00EE650C" w:rsidRDefault="00236D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eastAsia="tr-TR"/>
      </w:rPr>
      <w:drawing>
        <wp:inline distT="0" distB="0" distL="0" distR="0" wp14:anchorId="4E816E7F" wp14:editId="5678DF78">
          <wp:extent cx="5760720" cy="911457"/>
          <wp:effectExtent l="0" t="0" r="0" b="0"/>
          <wp:docPr id="1" name="image1.jpg" descr="cid:FE6494C1-A865-4DED-B700-5C46D272877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FE6494C1-A865-4DED-B700-5C46D272877F"/>
                  <pic:cNvPicPr preferRelativeResize="0"/>
                </pic:nvPicPr>
                <pic:blipFill>
                  <a:blip r:embed="rId1"/>
                  <a:srcRect t="12269" b="15337"/>
                  <a:stretch>
                    <a:fillRect/>
                  </a:stretch>
                </pic:blipFill>
                <pic:spPr>
                  <a:xfrm>
                    <a:off x="0" y="0"/>
                    <a:ext cx="5760720" cy="911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9D3"/>
    <w:multiLevelType w:val="hybridMultilevel"/>
    <w:tmpl w:val="E1D2E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95E50"/>
    <w:multiLevelType w:val="hybridMultilevel"/>
    <w:tmpl w:val="C83426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07EF"/>
    <w:multiLevelType w:val="multilevel"/>
    <w:tmpl w:val="195EA17E"/>
    <w:lvl w:ilvl="0">
      <w:start w:val="1"/>
      <w:numFmt w:val="bullet"/>
      <w:lvlText w:val="➢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134222"/>
    <w:multiLevelType w:val="hybridMultilevel"/>
    <w:tmpl w:val="04C2C0E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BE0C51"/>
    <w:multiLevelType w:val="multilevel"/>
    <w:tmpl w:val="65445A46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4B397F"/>
    <w:multiLevelType w:val="multilevel"/>
    <w:tmpl w:val="F3A2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0C"/>
    <w:rsid w:val="00001631"/>
    <w:rsid w:val="00040F5E"/>
    <w:rsid w:val="000C23D4"/>
    <w:rsid w:val="000F746D"/>
    <w:rsid w:val="00106830"/>
    <w:rsid w:val="0012371A"/>
    <w:rsid w:val="00136D94"/>
    <w:rsid w:val="00140503"/>
    <w:rsid w:val="001652C6"/>
    <w:rsid w:val="0017382D"/>
    <w:rsid w:val="001815AB"/>
    <w:rsid w:val="00187A9E"/>
    <w:rsid w:val="001B7A0E"/>
    <w:rsid w:val="00204950"/>
    <w:rsid w:val="00236D28"/>
    <w:rsid w:val="002627EE"/>
    <w:rsid w:val="002674C9"/>
    <w:rsid w:val="00297FE6"/>
    <w:rsid w:val="00307686"/>
    <w:rsid w:val="00337A46"/>
    <w:rsid w:val="003A4876"/>
    <w:rsid w:val="003C4CB5"/>
    <w:rsid w:val="003D149F"/>
    <w:rsid w:val="003D6681"/>
    <w:rsid w:val="003D75C2"/>
    <w:rsid w:val="00403434"/>
    <w:rsid w:val="0040776F"/>
    <w:rsid w:val="00425341"/>
    <w:rsid w:val="00485460"/>
    <w:rsid w:val="004B02E5"/>
    <w:rsid w:val="004B2E1B"/>
    <w:rsid w:val="004D478D"/>
    <w:rsid w:val="004F22A7"/>
    <w:rsid w:val="00522E61"/>
    <w:rsid w:val="005374D1"/>
    <w:rsid w:val="00575844"/>
    <w:rsid w:val="005810E9"/>
    <w:rsid w:val="005A12EC"/>
    <w:rsid w:val="005A5DEB"/>
    <w:rsid w:val="005C4EDE"/>
    <w:rsid w:val="005D2EAA"/>
    <w:rsid w:val="00602972"/>
    <w:rsid w:val="006123CF"/>
    <w:rsid w:val="0064212A"/>
    <w:rsid w:val="006854D1"/>
    <w:rsid w:val="00695E57"/>
    <w:rsid w:val="006A3BB0"/>
    <w:rsid w:val="006C33F4"/>
    <w:rsid w:val="006C3564"/>
    <w:rsid w:val="007138C0"/>
    <w:rsid w:val="00713F05"/>
    <w:rsid w:val="00737687"/>
    <w:rsid w:val="007474CE"/>
    <w:rsid w:val="00762732"/>
    <w:rsid w:val="007759BD"/>
    <w:rsid w:val="007C2DCD"/>
    <w:rsid w:val="007D5497"/>
    <w:rsid w:val="007E0F73"/>
    <w:rsid w:val="007E41D3"/>
    <w:rsid w:val="00837328"/>
    <w:rsid w:val="008716DE"/>
    <w:rsid w:val="008A2CA7"/>
    <w:rsid w:val="008E4728"/>
    <w:rsid w:val="0091446A"/>
    <w:rsid w:val="009161F6"/>
    <w:rsid w:val="00936183"/>
    <w:rsid w:val="00980F99"/>
    <w:rsid w:val="00982622"/>
    <w:rsid w:val="00986D69"/>
    <w:rsid w:val="009917FC"/>
    <w:rsid w:val="009921E4"/>
    <w:rsid w:val="009B062D"/>
    <w:rsid w:val="009B7AE7"/>
    <w:rsid w:val="009C40FB"/>
    <w:rsid w:val="009D7F68"/>
    <w:rsid w:val="009F6A99"/>
    <w:rsid w:val="00A21D19"/>
    <w:rsid w:val="00A25343"/>
    <w:rsid w:val="00A55DF5"/>
    <w:rsid w:val="00A571B5"/>
    <w:rsid w:val="00A66C1E"/>
    <w:rsid w:val="00AB7D94"/>
    <w:rsid w:val="00AD6ABB"/>
    <w:rsid w:val="00AE13CF"/>
    <w:rsid w:val="00B05AD5"/>
    <w:rsid w:val="00B26FAD"/>
    <w:rsid w:val="00B51A23"/>
    <w:rsid w:val="00B71626"/>
    <w:rsid w:val="00B7381A"/>
    <w:rsid w:val="00B75B7E"/>
    <w:rsid w:val="00B8430D"/>
    <w:rsid w:val="00C36114"/>
    <w:rsid w:val="00C4445B"/>
    <w:rsid w:val="00C44E0A"/>
    <w:rsid w:val="00C8002D"/>
    <w:rsid w:val="00C837A7"/>
    <w:rsid w:val="00C92E3A"/>
    <w:rsid w:val="00CC3459"/>
    <w:rsid w:val="00CD7E33"/>
    <w:rsid w:val="00CF208E"/>
    <w:rsid w:val="00D101EC"/>
    <w:rsid w:val="00D231E8"/>
    <w:rsid w:val="00D77C20"/>
    <w:rsid w:val="00D92EB3"/>
    <w:rsid w:val="00DE1E6D"/>
    <w:rsid w:val="00E20505"/>
    <w:rsid w:val="00E47CEC"/>
    <w:rsid w:val="00E55E4D"/>
    <w:rsid w:val="00EA13BE"/>
    <w:rsid w:val="00ED0063"/>
    <w:rsid w:val="00EE54CD"/>
    <w:rsid w:val="00EE650C"/>
    <w:rsid w:val="00EF0653"/>
    <w:rsid w:val="00EF5C5F"/>
    <w:rsid w:val="00F25D66"/>
    <w:rsid w:val="00F53C00"/>
    <w:rsid w:val="00FA3947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F3C"/>
  <w15:docId w15:val="{312B644A-FAEC-8F42-9D4B-6233C48C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37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71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6A99"/>
    <w:pPr>
      <w:ind w:left="720"/>
      <w:contextualSpacing/>
    </w:pPr>
  </w:style>
  <w:style w:type="character" w:customStyle="1" w:styleId="anabaslikkir2">
    <w:name w:val="anabaslikkir2"/>
    <w:basedOn w:val="VarsaylanParagrafYazTipi"/>
    <w:rsid w:val="004B02E5"/>
    <w:rPr>
      <w:rFonts w:ascii="Arial" w:hAnsi="Arial" w:cs="Arial" w:hint="default"/>
      <w:b/>
      <w:bCs/>
      <w:strike w:val="0"/>
      <w:dstrike w:val="0"/>
      <w:color w:val="FF3333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D3B84-E76B-4117-8D25-541C9CAF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Ertuğ Alpan</dc:creator>
  <cp:lastModifiedBy>W10H</cp:lastModifiedBy>
  <cp:revision>2</cp:revision>
  <cp:lastPrinted>2024-06-26T12:41:00Z</cp:lastPrinted>
  <dcterms:created xsi:type="dcterms:W3CDTF">2024-06-28T07:28:00Z</dcterms:created>
  <dcterms:modified xsi:type="dcterms:W3CDTF">2024-06-28T07:28:00Z</dcterms:modified>
</cp:coreProperties>
</file>